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bookmarkStart w:id="0" w:name="_GoBack"/>
      <w:bookmarkEnd w:id="0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ASUNTOS PENDIENTES DE LA COMISIÓN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Nº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0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4</w:t>
      </w: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NOVIEMBRE</w:t>
      </w: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 2021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_tradnl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071/20 </w:t>
      </w:r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BLOQUE M.P.F., FORJA, PARTIDO VERDE, UCR Y FRENTE DE TODOS-PJ.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_tradnl" w:eastAsia="ar-SA"/>
        </w:rPr>
        <w:t xml:space="preserve">sobre archivo oral de las memorias de Malvinas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290/20 </w:t>
      </w:r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BLOQUE U.C.R.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_tradnl" w:eastAsia="ar-SA"/>
        </w:rPr>
        <w:t>solicitando a los señores Diputados y Senadores por la Provincia de Tierra del Fuego, propiciar la sanción de la Ley Nacional de concientización de la pertenencia territorial de las Islas Malvinas a la República Argentina.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379/20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creando el estudio acerca del perjuicio que significa la pesca ilegal en aguas jurisdiccionales argentinas.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380/20 BLOQUES PARTIDO VERDE y U.C.R.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declarando de interés provincial las gestiones de Senador Nacional Matías Rodríguez sobre la inclusión del Mapa Bicontinental, en DNI y Pasaportes Argentino.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3E79E8" w:rsidRPr="003E79E8" w:rsidRDefault="003E79E8" w:rsidP="003E79E8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078/21 BLOQUE F.D.T.-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088/21 BLOQUE U.C.R.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el uso obligatorio del bordado de las “Islas Malvinas”, en guardapolvos y uniformes de la Educación Inicial, Educación Primaria y Educación Secundaria de la Provincia de Tierra del Fuego.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116/21 DICTAMEN DE COMISION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N°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7 EN MAYORIA S/As.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N°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377/20 (B. M.P.F.; U.C.R.; FORJA; P.V. y FDT-PJ-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solicitando la incorporación de la leyenda “Las Malvinas son </w:t>
      </w:r>
      <w:proofErr w:type="gram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”, en todas las camisetas deportivas de nuestra Provincia), aconsejando su sanción.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126/21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el 30 de noviembre de cada año, como el “Día de las Infancias en la Antártida”.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231/21 BLOQUES M.P.F.; U.C.R.; FORJA; F.D.T. –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y PARTIDO VERDE  Proyecto de Resol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273/21 BLOQUE U.C.R. Proyecto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para la denominación de las Rutas Provinciales.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>04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NOVIEMBRE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DE 2021.-</w:t>
      </w:r>
    </w:p>
    <w:p w:rsidR="003E79E8" w:rsidRPr="003E79E8" w:rsidRDefault="003E79E8" w:rsidP="003E79E8">
      <w:pPr>
        <w:spacing w:after="200" w:line="276" w:lineRule="auto"/>
        <w:rPr>
          <w:lang w:val="es-ES"/>
        </w:rPr>
      </w:pPr>
    </w:p>
    <w:p w:rsidR="00237186" w:rsidRDefault="00237186"/>
    <w:sectPr w:rsidR="00237186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3E1B">
      <w:pPr>
        <w:spacing w:after="0" w:line="240" w:lineRule="auto"/>
      </w:pPr>
      <w:r>
        <w:separator/>
      </w:r>
    </w:p>
  </w:endnote>
  <w:endnote w:type="continuationSeparator" w:id="0">
    <w:p w:rsidR="00000000" w:rsidRDefault="00D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D765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49CB" w:rsidRDefault="00DA3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3E1B">
      <w:pPr>
        <w:spacing w:after="0" w:line="240" w:lineRule="auto"/>
      </w:pPr>
      <w:r>
        <w:separator/>
      </w:r>
    </w:p>
  </w:footnote>
  <w:footnote w:type="continuationSeparator" w:id="0">
    <w:p w:rsidR="00000000" w:rsidRDefault="00DA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8"/>
    <w:rsid w:val="00237186"/>
    <w:rsid w:val="003E79E8"/>
    <w:rsid w:val="00D76537"/>
    <w:rsid w:val="00D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F2AB-892F-469F-B0ED-903B05E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E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9E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Basualdo Del Bono</dc:creator>
  <cp:keywords/>
  <dc:description/>
  <cp:lastModifiedBy>Jimena Basualdo Del Bono</cp:lastModifiedBy>
  <cp:revision>2</cp:revision>
  <cp:lastPrinted>2021-11-04T16:24:00Z</cp:lastPrinted>
  <dcterms:created xsi:type="dcterms:W3CDTF">2021-11-04T17:13:00Z</dcterms:created>
  <dcterms:modified xsi:type="dcterms:W3CDTF">2021-11-04T17:13:00Z</dcterms:modified>
</cp:coreProperties>
</file>